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before="0" w:after="0"/>
        <w:rPr/>
      </w:pPr>
      <w:bookmarkStart w:id="0" w:name="_GoBack"/>
      <w:bookmarkEnd w:id="0"/>
      <w:r>
        <w:rPr>
          <w:rFonts w:eastAsia="Galdeano" w:cs="Galdeano" w:ascii="Galdeano" w:hAnsi="Galdeano"/>
          <w:b/>
          <w:color w:val="00659B"/>
        </w:rPr>
        <w:t xml:space="preserve"> </w:t>
      </w:r>
      <w:r>
        <w:rPr>
          <w:rFonts w:eastAsia="Galdeano" w:cs="Galdeano" w:ascii="Galdeano" w:hAnsi="Galdeano"/>
          <w:b/>
          <w:color w:val="00659B"/>
        </w:rPr>
        <w:t>MANDATE AND INDEMNITY FOR ELECTRONIC STATEMENTS</w:t>
      </w:r>
    </w:p>
    <w:p>
      <w:pPr>
        <w:pStyle w:val="Normal1"/>
        <w:spacing w:lineRule="auto" w:line="240" w:before="0" w:after="0"/>
        <w:rPr>
          <w:sz w:val="12"/>
        </w:rPr>
      </w:pPr>
      <w:r>
        <w:rPr>
          <w:sz w:val="12"/>
        </w:rPr>
      </w:r>
    </w:p>
    <w:p>
      <w:pPr>
        <w:pStyle w:val="Normal1"/>
        <w:spacing w:lineRule="auto" w:line="240" w:before="0" w:after="0"/>
        <w:rPr/>
      </w:pPr>
      <w:r>
        <w:rPr>
          <w:rFonts w:eastAsia="Galdeano" w:cs="Galdeano" w:ascii="Galdeano" w:hAnsi="Galdeano"/>
          <w:b/>
        </w:rPr>
        <w:t>To: National Bank of Malawi Limited (“the Bank”)</w:t>
      </w:r>
    </w:p>
    <w:p>
      <w:pPr>
        <w:pStyle w:val="Normal1"/>
        <w:spacing w:lineRule="auto" w:line="240" w:before="0" w:after="0"/>
        <w:rPr/>
      </w:pPr>
      <w:r>
        <w:rPr/>
      </w:r>
    </w:p>
    <w:p>
      <w:pPr>
        <w:pStyle w:val="Normal1"/>
        <w:spacing w:lineRule="auto" w:line="240" w:before="0" w:after="0"/>
        <w:jc w:val="both"/>
        <w:rPr/>
      </w:pPr>
      <w:r>
        <w:rPr>
          <w:rFonts w:eastAsia="Galdeano" w:cs="Galdeano" w:ascii="Galdeano" w:hAnsi="Galdeano"/>
          <w:sz w:val="20"/>
        </w:rPr>
        <w:t>I/We ………………………………………………………………………….. authorise the Bank to, with immediate effect and until further notice, send my/Our statements and contract notes, via email to the address(es) listed below.</w:t>
      </w:r>
    </w:p>
    <w:p>
      <w:pPr>
        <w:pStyle w:val="Normal1"/>
        <w:spacing w:lineRule="auto" w:line="240" w:before="0" w:after="0"/>
        <w:rPr/>
      </w:pPr>
      <w:r>
        <w:rPr/>
      </w:r>
    </w:p>
    <w:p>
      <w:pPr>
        <w:pStyle w:val="Normal1"/>
        <w:spacing w:lineRule="auto" w:line="240" w:before="0" w:after="0"/>
        <w:rPr/>
      </w:pPr>
      <w:r>
        <w:rPr>
          <w:rFonts w:eastAsia="Galdeano" w:cs="Galdeano" w:ascii="Galdeano" w:hAnsi="Galdeano"/>
          <w:sz w:val="20"/>
        </w:rPr>
        <w:t>Account Name: ______________________________________________________________________</w:t>
      </w:r>
    </w:p>
    <w:p>
      <w:pPr>
        <w:pStyle w:val="Normal1"/>
        <w:spacing w:lineRule="auto" w:line="240" w:before="0" w:after="0"/>
        <w:rPr/>
      </w:pPr>
      <w:r>
        <w:rPr>
          <w:rFonts w:eastAsia="Galdeano" w:cs="Galdeano" w:ascii="Galdeano" w:hAnsi="Galdeano"/>
          <w:sz w:val="20"/>
        </w:rPr>
        <w:t>Account Numbers:</w:t>
      </w:r>
    </w:p>
    <w:tbl>
      <w:tblPr>
        <w:tblW w:w="7371" w:type="dxa"/>
        <w:jc w:val="left"/>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1" w:lastRow="0" w:firstColumn="0" w:lastColumn="0" w:noHBand="1" w:val="0600"/>
      </w:tblPr>
      <w:tblGrid>
        <w:gridCol w:w="7371"/>
      </w:tblGrid>
      <w:tr>
        <w:trPr>
          <w:trHeight w:val="300" w:hRule="atLeast"/>
        </w:trPr>
        <w:tc>
          <w:tcPr>
            <w:tcW w:w="7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Fonts w:eastAsia="Galdeano" w:cs="Galdeano" w:ascii="Galdeano" w:hAnsi="Galdeano"/>
                <w:sz w:val="20"/>
              </w:rPr>
              <w:t>1.</w:t>
            </w:r>
          </w:p>
        </w:tc>
      </w:tr>
      <w:tr>
        <w:trPr>
          <w:trHeight w:val="300" w:hRule="atLeast"/>
        </w:trPr>
        <w:tc>
          <w:tcPr>
            <w:tcW w:w="7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Fonts w:eastAsia="Galdeano" w:cs="Galdeano" w:ascii="Galdeano" w:hAnsi="Galdeano"/>
                <w:sz w:val="20"/>
              </w:rPr>
              <w:t>2.</w:t>
            </w:r>
          </w:p>
        </w:tc>
      </w:tr>
      <w:tr>
        <w:trPr>
          <w:trHeight w:val="340" w:hRule="atLeast"/>
        </w:trPr>
        <w:tc>
          <w:tcPr>
            <w:tcW w:w="7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Fonts w:eastAsia="Galdeano" w:cs="Galdeano" w:ascii="Galdeano" w:hAnsi="Galdeano"/>
                <w:sz w:val="20"/>
              </w:rPr>
              <w:t>3.</w:t>
            </w:r>
          </w:p>
        </w:tc>
      </w:tr>
    </w:tbl>
    <w:p>
      <w:pPr>
        <w:pStyle w:val="Normal1"/>
        <w:spacing w:lineRule="auto" w:line="240" w:before="0" w:after="0"/>
        <w:rPr/>
      </w:pPr>
      <w:r>
        <w:rPr/>
      </w:r>
    </w:p>
    <w:p>
      <w:pPr>
        <w:pStyle w:val="Normal1"/>
        <w:spacing w:lineRule="auto" w:line="240" w:before="0" w:after="0"/>
        <w:rPr/>
      </w:pPr>
      <w:r>
        <w:rPr>
          <w:rFonts w:eastAsia="Galdeano" w:cs="Galdeano" w:ascii="Galdeano" w:hAnsi="Galdeano"/>
          <w:sz w:val="20"/>
        </w:rPr>
        <w:t>Please indicate which channel you prefer to receive your statements:</w:t>
      </w:r>
    </w:p>
    <w:p>
      <w:pPr>
        <w:pStyle w:val="Normal1"/>
        <w:spacing w:lineRule="auto" w:line="240" w:before="0" w:after="0"/>
        <w:rPr/>
      </w:pPr>
      <w:r>
        <w:rPr>
          <w:rFonts w:eastAsia="Arial" w:cs="Arial" w:ascii="Arial" w:hAnsi="Arial"/>
          <w:sz w:val="32"/>
        </w:rPr>
        <w:t>□</w:t>
      </w:r>
      <w:r>
        <w:rPr>
          <w:rFonts w:eastAsia="Galdeano" w:cs="Galdeano" w:ascii="Galdeano" w:hAnsi="Galdeano"/>
          <w:sz w:val="20"/>
        </w:rPr>
        <w:t>E-mail. No hardcopy will be sent. (Please specify email address to receive statements below).</w:t>
      </w:r>
    </w:p>
    <w:p>
      <w:pPr>
        <w:pStyle w:val="Normal1"/>
        <w:spacing w:lineRule="auto" w:line="240" w:before="0" w:after="0"/>
        <w:rPr/>
      </w:pPr>
      <w:r>
        <w:rPr>
          <w:rFonts w:eastAsia="Arial" w:cs="Arial" w:ascii="Arial" w:hAnsi="Arial"/>
          <w:sz w:val="32"/>
        </w:rPr>
        <w:t>□</w:t>
      </w:r>
      <w:r>
        <w:rPr>
          <w:rFonts w:eastAsia="Galdeano" w:cs="Galdeano" w:ascii="Galdeano" w:hAnsi="Galdeano"/>
          <w:sz w:val="20"/>
        </w:rPr>
        <w:t>Web/Internet Banking Statement (Only for registered customers).</w:t>
      </w:r>
    </w:p>
    <w:p>
      <w:pPr>
        <w:pStyle w:val="Normal1"/>
        <w:spacing w:lineRule="auto" w:line="240" w:before="0" w:after="0"/>
        <w:rPr/>
      </w:pPr>
      <w:r>
        <w:rPr/>
      </w:r>
    </w:p>
    <w:p>
      <w:pPr>
        <w:pStyle w:val="Normal1"/>
        <w:spacing w:lineRule="auto" w:line="240" w:before="0" w:after="0"/>
        <w:rPr/>
      </w:pPr>
      <w:r>
        <w:rPr>
          <w:rFonts w:eastAsia="Galdeano" w:cs="Galdeano" w:ascii="Galdeano" w:hAnsi="Galdeano"/>
          <w:sz w:val="20"/>
        </w:rPr>
        <w:t>Please indicate frequency with which you prefer to receive your E-Statement</w:t>
      </w:r>
    </w:p>
    <w:p>
      <w:pPr>
        <w:pStyle w:val="Normal1"/>
        <w:spacing w:lineRule="auto" w:line="240" w:before="0" w:after="0"/>
        <w:rPr/>
      </w:pPr>
      <w:r>
        <w:rPr>
          <w:rFonts w:eastAsia="Arial" w:cs="Arial" w:ascii="Arial" w:hAnsi="Arial"/>
          <w:sz w:val="32"/>
        </w:rPr>
        <w:t>□</w:t>
      </w:r>
      <w:r>
        <w:rPr>
          <w:rFonts w:eastAsia="Galdeano" w:cs="Galdeano" w:ascii="Galdeano" w:hAnsi="Galdeano"/>
          <w:sz w:val="20"/>
        </w:rPr>
        <w:t xml:space="preserve">Monthly </w:t>
        <w:tab/>
      </w:r>
      <w:r>
        <w:rPr>
          <w:rFonts w:eastAsia="Arial" w:cs="Arial" w:ascii="Arial" w:hAnsi="Arial"/>
          <w:sz w:val="32"/>
        </w:rPr>
        <w:t>□</w:t>
      </w:r>
      <w:r>
        <w:rPr>
          <w:rFonts w:eastAsia="Galdeano" w:cs="Galdeano" w:ascii="Galdeano" w:hAnsi="Galdeano"/>
          <w:sz w:val="20"/>
        </w:rPr>
        <w:t>Daily</w:t>
        <w:tab/>
        <w:tab/>
        <w:tab/>
      </w:r>
      <w:r>
        <w:rPr>
          <w:rFonts w:eastAsia="Arial" w:cs="Arial" w:ascii="Arial" w:hAnsi="Arial"/>
          <w:sz w:val="32"/>
        </w:rPr>
        <w:t>□</w:t>
      </w:r>
      <w:r>
        <w:rPr>
          <w:rFonts w:eastAsia="Galdeano" w:cs="Galdeano" w:ascii="Galdeano" w:hAnsi="Galdeano"/>
          <w:sz w:val="20"/>
        </w:rPr>
        <w:t xml:space="preserve">Quarterly </w:t>
        <w:tab/>
      </w:r>
      <w:r>
        <w:rPr>
          <w:rFonts w:eastAsia="Arial" w:cs="Arial" w:ascii="Arial" w:hAnsi="Arial"/>
          <w:sz w:val="32"/>
        </w:rPr>
        <w:t>□</w:t>
      </w:r>
      <w:r>
        <w:rPr>
          <w:rFonts w:eastAsia="Galdeano" w:cs="Galdeano" w:ascii="Galdeano" w:hAnsi="Galdeano"/>
          <w:sz w:val="20"/>
        </w:rPr>
        <w:t>Weekly</w:t>
        <w:tab/>
        <w:tab/>
        <w:tab/>
      </w:r>
      <w:r>
        <w:rPr>
          <w:rFonts w:eastAsia="Arial" w:cs="Arial" w:ascii="Arial" w:hAnsi="Arial"/>
          <w:sz w:val="32"/>
        </w:rPr>
        <w:t>□</w:t>
      </w:r>
      <w:r>
        <w:rPr>
          <w:rFonts w:eastAsia="Galdeano" w:cs="Galdeano" w:ascii="Galdeano" w:hAnsi="Galdeano"/>
          <w:sz w:val="20"/>
        </w:rPr>
        <w:t>Annual</w:t>
      </w:r>
    </w:p>
    <w:p>
      <w:pPr>
        <w:pStyle w:val="Normal1"/>
        <w:spacing w:lineRule="auto" w:line="240" w:before="0" w:after="0"/>
        <w:rPr/>
      </w:pPr>
      <w:r>
        <w:rPr/>
      </w:r>
    </w:p>
    <w:p>
      <w:pPr>
        <w:pStyle w:val="Normal1"/>
        <w:spacing w:lineRule="auto" w:line="240" w:before="0" w:after="0"/>
        <w:rPr/>
      </w:pPr>
      <w:r>
        <w:rPr>
          <w:rFonts w:eastAsia="Galdeano" w:cs="Galdeano" w:ascii="Galdeano" w:hAnsi="Galdeano"/>
          <w:b/>
          <w:color w:val="00659B"/>
          <w:sz w:val="20"/>
        </w:rPr>
        <w:t>Confirmation of your present Contact Details:</w:t>
      </w:r>
    </w:p>
    <w:tbl>
      <w:tblPr>
        <w:tblW w:w="9073" w:type="dxa"/>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1" w:lastRow="0" w:firstColumn="0" w:lastColumn="0" w:noHBand="1" w:val="0600"/>
      </w:tblPr>
      <w:tblGrid>
        <w:gridCol w:w="5102"/>
        <w:gridCol w:w="2127"/>
        <w:gridCol w:w="1844"/>
      </w:tblGrid>
      <w:tr>
        <w:trPr/>
        <w:tc>
          <w:tcPr>
            <w:tcW w:w="5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Fonts w:eastAsia="Galdeano" w:cs="Galdeano" w:ascii="Galdeano" w:hAnsi="Galdeano"/>
                <w:sz w:val="20"/>
              </w:rPr>
              <w:t xml:space="preserve">Physical Address: </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Fonts w:eastAsia="Galdeano" w:cs="Galdeano" w:ascii="Galdeano" w:hAnsi="Galdeano"/>
                <w:sz w:val="20"/>
              </w:rPr>
              <w:t>Mobile No.</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Fonts w:eastAsia="Galdeano" w:cs="Galdeano" w:ascii="Galdeano" w:hAnsi="Galdeano"/>
                <w:sz w:val="20"/>
              </w:rPr>
              <w:t>Fax No</w:t>
            </w:r>
          </w:p>
        </w:tc>
      </w:tr>
      <w:tr>
        <w:trPr>
          <w:trHeight w:val="520" w:hRule="atLeast"/>
        </w:trPr>
        <w:tc>
          <w:tcPr>
            <w:tcW w:w="5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r>
      <w:tr>
        <w:trPr>
          <w:trHeight w:val="540" w:hRule="atLeast"/>
        </w:trPr>
        <w:tc>
          <w:tcPr>
            <w:tcW w:w="5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r>
    </w:tbl>
    <w:p>
      <w:pPr>
        <w:pStyle w:val="Normal1"/>
        <w:spacing w:lineRule="auto" w:line="240" w:before="0" w:after="0"/>
        <w:rPr/>
      </w:pPr>
      <w:r>
        <w:rPr/>
      </w:r>
    </w:p>
    <w:p>
      <w:pPr>
        <w:pStyle w:val="Normal1"/>
        <w:spacing w:lineRule="auto" w:line="240" w:before="0" w:after="0"/>
        <w:rPr/>
      </w:pPr>
      <w:r>
        <w:rPr>
          <w:rFonts w:eastAsia="Galdeano" w:cs="Galdeano" w:ascii="Galdeano" w:hAnsi="Galdeano"/>
          <w:b/>
          <w:color w:val="00659B"/>
          <w:sz w:val="20"/>
        </w:rPr>
        <w:t>Email Address to receive e-Statement: …….………………………………………………………………………….</w:t>
      </w:r>
    </w:p>
    <w:p>
      <w:pPr>
        <w:pStyle w:val="Normal1"/>
        <w:spacing w:lineRule="auto" w:line="240" w:before="0" w:after="0"/>
        <w:rPr/>
      </w:pPr>
      <w:r>
        <w:rPr/>
      </w:r>
    </w:p>
    <w:p>
      <w:pPr>
        <w:pStyle w:val="Normal1"/>
        <w:spacing w:lineRule="auto" w:line="240" w:before="0" w:after="0"/>
        <w:rPr/>
      </w:pPr>
      <w:r>
        <w:rPr>
          <w:rFonts w:eastAsia="Galdeano" w:cs="Galdeano" w:ascii="Galdeano" w:hAnsi="Galdeano"/>
          <w:b/>
          <w:color w:val="00659B"/>
          <w:sz w:val="20"/>
        </w:rPr>
        <w:t>Email Address to receive e-Statement: …….………………………………………………………………………….</w:t>
      </w:r>
    </w:p>
    <w:p>
      <w:pPr>
        <w:pStyle w:val="Normal1"/>
        <w:spacing w:lineRule="auto" w:line="240" w:before="0" w:after="0"/>
        <w:rPr/>
      </w:pPr>
      <w:r>
        <w:rPr/>
      </w:r>
    </w:p>
    <w:p>
      <w:pPr>
        <w:pStyle w:val="Normal1"/>
        <w:spacing w:lineRule="auto" w:line="240" w:before="0" w:after="0"/>
        <w:rPr/>
      </w:pPr>
      <w:r>
        <w:rPr>
          <w:rFonts w:eastAsia="Galdeano" w:cs="Galdeano" w:ascii="Galdeano" w:hAnsi="Galdeano"/>
          <w:b/>
          <w:color w:val="00659B"/>
          <w:sz w:val="20"/>
        </w:rPr>
        <w:t>Email Address to receive e-Statement: …….………………………………………………………………………….</w:t>
      </w:r>
    </w:p>
    <w:p>
      <w:pPr>
        <w:pStyle w:val="Normal1"/>
        <w:spacing w:lineRule="auto" w:line="240" w:before="0" w:after="0"/>
        <w:rPr/>
      </w:pPr>
      <w:r>
        <w:rPr/>
      </w:r>
    </w:p>
    <w:p>
      <w:pPr>
        <w:pStyle w:val="Normal1"/>
        <w:rPr>
          <w:sz w:val="18"/>
          <w:szCs w:val="18"/>
        </w:rPr>
      </w:pPr>
      <w:r>
        <w:rPr>
          <w:rFonts w:eastAsia="Galdeano" w:cs="Galdeano" w:ascii="Galdeano" w:hAnsi="Galdeano"/>
          <w:sz w:val="18"/>
          <w:szCs w:val="18"/>
        </w:rPr>
        <w:t>NOW THIS DEED WITNESSETH that in consideration of the Bank providing the  Service so as to enable me/us to access/view and receive information from the Customer’s aforesaid account with the Bank by way of e-mail transmission from time to time as aforesaid, I/wehereby confirms and agrees that:</w:t>
      </w:r>
    </w:p>
    <w:p>
      <w:pPr>
        <w:sectPr>
          <w:headerReference w:type="default" r:id="rId2"/>
          <w:type w:val="nextPage"/>
          <w:pgSz w:w="11906" w:h="16838"/>
          <w:pgMar w:left="1134" w:right="1134" w:header="350" w:top="1560" w:footer="0" w:bottom="1134" w:gutter="0"/>
          <w:pgNumType w:fmt="decimal"/>
          <w:formProt w:val="false"/>
          <w:textDirection w:val="lrTb"/>
          <w:docGrid w:type="default" w:linePitch="100" w:charSpace="4096"/>
        </w:sectPr>
      </w:pPr>
    </w:p>
    <w:p>
      <w:pPr>
        <w:pStyle w:val="Normal1"/>
        <w:numPr>
          <w:ilvl w:val="0"/>
          <w:numId w:val="1"/>
        </w:numPr>
        <w:spacing w:before="0" w:after="200"/>
        <w:ind w:left="360" w:hanging="359"/>
        <w:contextualSpacing/>
        <w:jc w:val="both"/>
        <w:rPr>
          <w:rFonts w:ascii="Galdeano" w:hAnsi="Galdeano" w:eastAsia="Galdeano" w:cs="Galdeano"/>
          <w:sz w:val="16"/>
          <w:szCs w:val="16"/>
        </w:rPr>
      </w:pPr>
      <w:r>
        <w:rPr>
          <w:rFonts w:eastAsia="Galdeano" w:cs="Galdeano" w:ascii="Galdeano" w:hAnsi="Galdeano"/>
          <w:sz w:val="16"/>
          <w:szCs w:val="16"/>
        </w:rPr>
        <w:t>The Bank will send e-Statement to the nominated e-mail address(es) and the e-Statement shall be deemed to have been delivered to the e-mail address(es) upon four (4) calendar days from the Statement generated date.</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I/We agree to maintain a valid e-mail address(es) to receive the e-Statement and to inform the Bank immediately if I/We am/are unable to access the information that has been delivered.</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For any change in particulars in relation to this Service, such as change of e-mail address(es), written notification to National Bank of Malawi is required. Upon receiving my/our instruction, I/we should allow 5 business days to process my/our request.</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The Service will be automatically suspended by National Bank of Malawi if any contract notes, daily activity statements and monthly activity statements sent via e-mail are returned to the Bank after delivery trials in two consecutive statement days. The returned contract notes, daily activity statements and monthly activity statements will be re-sent by post. All the subsequent contract notes, daily activity statements and monthly activity statements will be sent by post thereafter.</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 xml:space="preserve">By accepting this Service and then activating my/our account(s) for the Service, I/we consent to the electronic delivery of statements for all of my/our activated eligible account(s), including any cheque images normally included with paper statements. </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I/we agree that the Bank may, at its option, apply my/our current online statement delivery elections for an existing account to any eligible account that replaces it. The Bank always reserve the right to communicate with me/us in writing by postal mail, regardless of what other delivery options I/we may have chosen through our Online Banking service and/or this Service.</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In order to use the Service, I/we will need a computer and computer software that meets the requirements and is a current version of Adobe Acrobat Reader or equivalent in order to view, save and/or print my/our e-Statements. To print my/our e-Statements and, if applicable, check images I/we will also need access to a compatible printer. The Bank reserves the right to change the required software for the Service from time to time with appropriate notice to me/us.</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The acceptance by any authorized signatory on an eligible account is sufficient to activate the Service for all of my/our eligible account(s). Once I/we accept and activate the Service, the Bank will stop mailing my/our paper statements to me/us for all of your eligible account(s). There may be a delay of up to two full statement cycles before I/we stop receiving the paper statements in the mail.</w:t>
      </w:r>
    </w:p>
    <w:p>
      <w:pPr>
        <w:pStyle w:val="Normal1"/>
        <w:numPr>
          <w:ilvl w:val="0"/>
          <w:numId w:val="1"/>
        </w:numPr>
        <w:spacing w:before="0" w:after="0"/>
        <w:ind w:left="360" w:hanging="359"/>
        <w:contextualSpacing/>
        <w:jc w:val="both"/>
        <w:rPr/>
      </w:pPr>
      <w:r>
        <w:rPr>
          <w:rFonts w:eastAsia="Galdeano" w:cs="Galdeano" w:ascii="Galdeano" w:hAnsi="Galdeano"/>
          <w:sz w:val="16"/>
          <w:szCs w:val="16"/>
        </w:rPr>
        <w:t xml:space="preserve">At any time I/we may withdraw my/our consent for electronic delivery of my/our statements and request the Bank to mail my/our paper statements again by making my/our request at any of the Bank’s Service Centres, or emailing the Bank’s Call Centre at </w:t>
      </w:r>
      <w:hyperlink r:id="rId3">
        <w:r>
          <w:rPr>
            <w:rStyle w:val="ListLabel1"/>
            <w:rFonts w:eastAsia="Galdeano" w:cs="Galdeano" w:ascii="Galdeano" w:hAnsi="Galdeano"/>
            <w:color w:val="0000FF"/>
            <w:sz w:val="16"/>
            <w:szCs w:val="16"/>
            <w:u w:val="single"/>
          </w:rPr>
          <w:t>callcentre@natbankmw.com</w:t>
        </w:r>
      </w:hyperlink>
      <w:r>
        <w:rPr>
          <w:rFonts w:eastAsia="Galdeano" w:cs="Galdeano" w:ascii="Galdeano" w:hAnsi="Galdeano"/>
          <w:sz w:val="16"/>
          <w:szCs w:val="16"/>
        </w:rPr>
        <w:t xml:space="preserve">, writing to Cards &amp; e-Banking Division, NBM Towers, 7 Henderson Street, Blantyre, Malawi, or telephoning the Bank at +265 (0)1 820-622. </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If I/we cancel the Service, delivery of my/our paper account statements by postal mail will resume within two statement cycles. Statements that the Bank already provided to me/us through the Service will not be redelivered as paper statements. However, I/we may request copies of my/our previous statements. Fees may apply for copies as outlined in the Bank’s current Tariff.</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 xml:space="preserve">There are no Bank fees to use the Service. If in the future the Bank decides to charge fees for the Service, it will provide me/us with at least 21 days advance written notice of any such change. Notice may be provided by mail to my/our address of record, and/or via email, if applicable. Fees separately disclosed in the Bank’s Tariff and other Account Disclosures, as amended from time to time, may apply to specific services and accounts. </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I/we agree to be responsible for any telephone and Internet service provider charges that I/we may incur by accessing my/our e-statements.</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The Bank will not be deemed to have waived any of its rights or powers under this Agreement unless such waiver is in writing and such writing is signed by an authorized representative of the Bank. No delay, extension of time, compromise, or other indulgence that may occur or be granted from time to time by the Bank under this Service will impair the Bank’s rights or powers under this Service.</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If an immediate change is necessary to maintain the security of the system and it can be disclosed without jeopardizing the security of the system, the Bank will provide me/us with written notice within thirty (30) days after such change. I/we may decline a change by notifying the Bank prior to the change’s effective date to discontinue the Service. However, if I/we fail to terminate the Service and I/we use it on or after the effective date of the change, I/we will be deemed to have accepted and agreed to the changes, and they will become legally binding upon me/us.</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I/we may not assign any of my/our rights, duties and obligations under this Service to any other party. The Bank may assign this Service to any future, directly or indirectly, affiliated company. The Bank may also assign or delegate certain of its rights and responsibilities under this Service to independent contractors or other third parties.</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If any provision of this Service is invalid, illegal or unenforceable in any other jurisdiction, the validity, legality and enforceability of such provision in other jurisdictions, and of the remaining provisions of this Service in all jurisdictions, will not in any way be affected or impaired.</w:t>
      </w:r>
    </w:p>
    <w:p>
      <w:pPr>
        <w:pStyle w:val="Normal1"/>
        <w:numPr>
          <w:ilvl w:val="0"/>
          <w:numId w:val="1"/>
        </w:numPr>
        <w:spacing w:before="0" w:after="0"/>
        <w:ind w:left="360" w:hanging="359"/>
        <w:contextualSpacing/>
        <w:jc w:val="both"/>
        <w:rPr/>
      </w:pPr>
      <w:r>
        <w:rPr>
          <w:rFonts w:eastAsia="Galdeano" w:cs="Galdeano" w:ascii="Galdeano" w:hAnsi="Galdeano"/>
          <w:sz w:val="16"/>
          <w:szCs w:val="16"/>
        </w:rPr>
        <w:t xml:space="preserve">I/We agree that in the event of any error appearing in the e-Statement(s), I/we shall notify the Bank immediately of the said error by calling the Call Centre at +265 1 831-471 or by email to </w:t>
      </w:r>
      <w:hyperlink r:id="rId4">
        <w:r>
          <w:rPr>
            <w:rStyle w:val="ListLabel1"/>
            <w:rFonts w:eastAsia="Galdeano" w:cs="Galdeano" w:ascii="Galdeano" w:hAnsi="Galdeano"/>
            <w:color w:val="0000FF"/>
            <w:sz w:val="16"/>
            <w:szCs w:val="16"/>
            <w:u w:val="single"/>
          </w:rPr>
          <w:t>callcentre@natbankmw.com</w:t>
        </w:r>
      </w:hyperlink>
      <w:r>
        <w:rPr>
          <w:rFonts w:eastAsia="Galdeano" w:cs="Galdeano" w:ascii="Galdeano" w:hAnsi="Galdeano"/>
          <w:sz w:val="16"/>
          <w:szCs w:val="16"/>
        </w:rPr>
        <w:t>. If no error is reported to the Bank by the aforesaid means within the succeeding month from the date the statement was deemed sent or within the time  period as stipulated in the e-Statement or in the terms and conditions governing the relevant Account, I/we agree that such e-Statement shall be deemed to be true and correct.</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I/We agree that all my/our online communications will be sent online to the Bank and all such communications shall contain the following information: (a) name and account number; and (b) details of the error (if any). However, I/we shall not hold the Bank responsible if any of my/our online communication is not received by the Bank, or is not in a form readily understood by the Bank so that the Bank may act on it.</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The Bank is not responsible for any errors, omissions or delays in transmission of any communication.</w:t>
      </w:r>
    </w:p>
    <w:p>
      <w:pPr>
        <w:pStyle w:val="Normal1"/>
        <w:numPr>
          <w:ilvl w:val="0"/>
          <w:numId w:val="1"/>
        </w:numPr>
        <w:spacing w:before="0" w:after="0"/>
        <w:ind w:left="360" w:hanging="359"/>
        <w:contextualSpacing/>
        <w:jc w:val="both"/>
        <w:rPr>
          <w:rFonts w:ascii="Galdeano" w:hAnsi="Galdeano" w:eastAsia="Galdeano" w:cs="Galdeano"/>
          <w:sz w:val="16"/>
          <w:szCs w:val="16"/>
        </w:rPr>
      </w:pPr>
      <w:r>
        <w:rPr>
          <w:rFonts w:eastAsia="Galdeano" w:cs="Galdeano" w:ascii="Galdeano" w:hAnsi="Galdeano"/>
          <w:sz w:val="16"/>
          <w:szCs w:val="16"/>
        </w:rPr>
        <w:t>The laws of Malawi will govern all communications/transactions and this waiver/indemnity without giving effect to any conflict of law provisions.</w:t>
      </w:r>
    </w:p>
    <w:p>
      <w:pPr>
        <w:sectPr>
          <w:type w:val="continuous"/>
          <w:pgSz w:w="11906" w:h="16838"/>
          <w:pgMar w:left="1134" w:right="1134" w:header="350" w:top="1560" w:footer="0" w:bottom="1134" w:gutter="0"/>
          <w:cols w:num="2" w:space="226" w:equalWidth="true" w:sep="true"/>
          <w:formProt w:val="false"/>
          <w:textDirection w:val="lrTb"/>
          <w:docGrid w:type="default" w:linePitch="100" w:charSpace="4096"/>
        </w:sectPr>
      </w:pPr>
    </w:p>
    <w:p>
      <w:pPr>
        <w:pStyle w:val="Normal1"/>
        <w:spacing w:lineRule="auto" w:line="240" w:before="0" w:after="0"/>
        <w:jc w:val="both"/>
        <w:rPr>
          <w:rFonts w:ascii="Galdeano" w:hAnsi="Galdeano" w:eastAsia="Galdeano" w:cs="Galdeano"/>
          <w:sz w:val="18"/>
        </w:rPr>
      </w:pPr>
      <w:r>
        <w:rPr>
          <w:rFonts w:eastAsia="Galdeano" w:cs="Galdeano" w:ascii="Galdeano" w:hAnsi="Galdeano"/>
          <w:sz w:val="18"/>
        </w:rPr>
      </w:r>
    </w:p>
    <w:p>
      <w:pPr>
        <w:pStyle w:val="Normal1"/>
        <w:spacing w:lineRule="auto" w:line="240" w:before="0" w:after="0"/>
        <w:jc w:val="both"/>
        <w:rPr>
          <w:sz w:val="20"/>
        </w:rPr>
      </w:pPr>
      <w:r>
        <w:rPr>
          <w:rFonts w:eastAsia="Galdeano" w:cs="Galdeano" w:ascii="Galdeano" w:hAnsi="Galdeano"/>
          <w:sz w:val="18"/>
        </w:rPr>
        <w:t>National Bank of Malawi will make every effort to safeguard the confidentiality of its customers’ account information. However, emails cannot be guaranteed to be secure or error free as the message and any attachments could be intercepted, corrupted, lost, delayed, incomplete or amended. National Bank of Malawi and its subsidiaries do not accept liability for damage caused by an email or any attachments and may monitor email traffic. In the event that you may not be comfortable with any such risk, you have an option to request for de-registration from the e-statement service.</w:t>
      </w:r>
    </w:p>
    <w:p>
      <w:pPr>
        <w:pStyle w:val="Normal1"/>
        <w:spacing w:lineRule="auto" w:line="240" w:before="0" w:after="0"/>
        <w:jc w:val="both"/>
        <w:rPr>
          <w:sz w:val="20"/>
        </w:rPr>
      </w:pPr>
      <w:r>
        <w:rPr>
          <w:sz w:val="20"/>
        </w:rPr>
      </w:r>
    </w:p>
    <w:p>
      <w:pPr>
        <w:pStyle w:val="Normal1"/>
        <w:spacing w:lineRule="auto" w:line="240" w:before="0" w:after="0"/>
        <w:jc w:val="both"/>
        <w:rPr>
          <w:sz w:val="20"/>
        </w:rPr>
      </w:pPr>
      <w:r>
        <w:rPr>
          <w:rFonts w:eastAsia="Galdeano" w:cs="Galdeano" w:ascii="Galdeano" w:hAnsi="Galdeano"/>
          <w:sz w:val="18"/>
        </w:rPr>
        <w:t>In consideration of the Bank acting in accordance with my/our instructions, I/We undertake to indemnify the Bank and to keep the Bank indemnified against all losses, claims, actions, proceedings, demands, damages, costs and expenses incurred or sustained by the Bank, out of or in connection with my/our use of the email facility, save those that arise by reason of the gross negligence or wilful default of the Bank or its officers.</w:t>
      </w:r>
    </w:p>
    <w:p>
      <w:pPr>
        <w:pStyle w:val="Normal1"/>
        <w:spacing w:lineRule="auto" w:line="240" w:before="0" w:after="0"/>
        <w:jc w:val="both"/>
        <w:rPr>
          <w:sz w:val="20"/>
        </w:rPr>
      </w:pPr>
      <w:r>
        <w:rPr>
          <w:sz w:val="20"/>
        </w:rPr>
      </w:r>
    </w:p>
    <w:p>
      <w:pPr>
        <w:pStyle w:val="Normal1"/>
        <w:spacing w:lineRule="auto" w:line="240" w:before="0" w:after="0"/>
        <w:jc w:val="both"/>
        <w:rPr>
          <w:sz w:val="20"/>
        </w:rPr>
      </w:pPr>
      <w:r>
        <w:rPr>
          <w:rFonts w:eastAsia="Galdeano" w:cs="Galdeano" w:ascii="Galdeano" w:hAnsi="Galdeano"/>
          <w:sz w:val="18"/>
        </w:rPr>
        <w:t>I/We undertake to advise the Bank in writing within two days upon change of statement delivery mode for any reason or any changes in the specified instructions, until the Bank receives such written advices the Bank shall remain indemnified.</w:t>
      </w:r>
    </w:p>
    <w:p>
      <w:pPr>
        <w:pStyle w:val="Normal1"/>
        <w:spacing w:lineRule="auto" w:line="240" w:before="0" w:after="0"/>
        <w:jc w:val="both"/>
        <w:rPr/>
      </w:pPr>
      <w:r>
        <w:rPr/>
      </w:r>
    </w:p>
    <w:p>
      <w:pPr>
        <w:pStyle w:val="Normal1"/>
        <w:spacing w:lineRule="auto" w:line="240" w:before="0" w:after="0"/>
        <w:rPr/>
      </w:pPr>
      <w:r>
        <w:rPr>
          <w:rFonts w:eastAsia="Galdeano" w:cs="Galdeano" w:ascii="Galdeano" w:hAnsi="Galdeano"/>
          <w:b/>
          <w:color w:val="00659B"/>
          <w:sz w:val="20"/>
        </w:rPr>
        <w:t>Authorized Signature(s) (As per mandate):</w:t>
      </w:r>
    </w:p>
    <w:tbl>
      <w:tblPr>
        <w:tblW w:w="9854"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1" w:lastRow="0" w:firstColumn="0" w:lastColumn="0" w:noHBand="1" w:val="0600"/>
      </w:tblPr>
      <w:tblGrid>
        <w:gridCol w:w="4927"/>
        <w:gridCol w:w="4926"/>
      </w:tblGrid>
      <w:tr>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Fonts w:eastAsia="Galdeano" w:cs="Galdeano" w:ascii="Galdeano" w:hAnsi="Galdeano"/>
                <w:b/>
                <w:sz w:val="20"/>
              </w:rPr>
              <w:t xml:space="preserve">Full Name </w:t>
            </w:r>
          </w:p>
        </w:tc>
        <w:tc>
          <w:tcPr>
            <w:tcW w:w="4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Fonts w:eastAsia="Galdeano" w:cs="Galdeano" w:ascii="Galdeano" w:hAnsi="Galdeano"/>
                <w:b/>
                <w:sz w:val="20"/>
              </w:rPr>
              <w:t>Specimen Signature</w:t>
            </w:r>
          </w:p>
        </w:tc>
      </w:tr>
      <w:tr>
        <w:trPr>
          <w:trHeight w:val="380" w:hRule="atLeast"/>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c>
          <w:tcPr>
            <w:tcW w:w="4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r>
      <w:tr>
        <w:trPr>
          <w:trHeight w:val="400" w:hRule="atLeast"/>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c>
          <w:tcPr>
            <w:tcW w:w="4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r>
      <w:tr>
        <w:trPr>
          <w:trHeight w:val="380" w:hRule="atLeast"/>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c>
          <w:tcPr>
            <w:tcW w:w="4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40" w:before="0" w:after="0"/>
              <w:rPr/>
            </w:pPr>
            <w:r>
              <w:rPr/>
            </w:r>
          </w:p>
        </w:tc>
      </w:tr>
    </w:tbl>
    <w:p>
      <w:pPr>
        <w:pStyle w:val="Normal1"/>
        <w:spacing w:lineRule="auto" w:line="240" w:before="0" w:after="0"/>
        <w:rPr/>
      </w:pPr>
      <w:r>
        <w:rPr/>
      </w:r>
    </w:p>
    <w:p>
      <w:pPr>
        <w:pStyle w:val="Normal1"/>
        <w:spacing w:lineRule="auto" w:line="240" w:before="0" w:after="0"/>
        <w:rPr/>
      </w:pPr>
      <w:r>
        <w:rPr/>
      </w:r>
    </w:p>
    <w:p>
      <w:pPr>
        <w:pStyle w:val="Normal1"/>
        <w:spacing w:lineRule="auto" w:line="240" w:before="0" w:after="0"/>
        <w:rPr/>
      </w:pPr>
      <w:r>
        <w:rPr>
          <w:rFonts w:eastAsia="Galdeano" w:cs="Galdeano" w:ascii="Galdeano" w:hAnsi="Galdeano"/>
          <w:b/>
          <w:sz w:val="20"/>
        </w:rPr>
        <w:t>For Bank use only</w:t>
      </w:r>
    </w:p>
    <w:p>
      <w:pPr>
        <w:pStyle w:val="Normal1"/>
        <w:rPr/>
      </w:pPr>
      <w:r>
        <w:rPr/>
      </w:r>
    </w:p>
    <w:p>
      <w:pPr>
        <w:pStyle w:val="Normal1"/>
        <w:rPr/>
      </w:pPr>
      <w:r>
        <w:rPr>
          <w:rFonts w:eastAsia="Galdeano" w:cs="Galdeano" w:ascii="Galdeano" w:hAnsi="Galdeano"/>
          <w:b/>
          <w:sz w:val="20"/>
        </w:rPr>
        <w:t>Signed up by: Name ………………………………………….. Signature…………………………… Date……………</w:t>
      </w:r>
    </w:p>
    <w:p>
      <w:pPr>
        <w:sectPr>
          <w:type w:val="continuous"/>
          <w:pgSz w:w="11906" w:h="16838"/>
          <w:pgMar w:left="1134" w:right="1134" w:header="350" w:top="1560" w:footer="0" w:bottom="1134" w:gutter="0"/>
          <w:formProt w:val="false"/>
          <w:textDirection w:val="lrTb"/>
          <w:docGrid w:type="default" w:linePitch="100" w:charSpace="4096"/>
        </w:sectPr>
      </w:pPr>
    </w:p>
    <w:sectPr>
      <w:type w:val="continuous"/>
      <w:pgSz w:w="11906" w:h="16838"/>
      <w:pgMar w:left="1134" w:right="1134" w:header="350" w:top="1560"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Galdeano">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Nunito">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0" w:before="0" w:after="0"/>
      <w:jc w:val="right"/>
      <w:rPr/>
    </w:pPr>
    <w:r>
      <w:rPr/>
      <w:drawing>
        <wp:inline distT="0" distB="0" distL="0" distR="0">
          <wp:extent cx="521335" cy="375920"/>
          <wp:effectExtent l="0" t="0" r="0" b="0"/>
          <wp:docPr id="1" name="image00.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gif" descr=""/>
                  <pic:cNvPicPr>
                    <a:picLocks noChangeAspect="1" noChangeArrowheads="1"/>
                  </pic:cNvPicPr>
                </pic:nvPicPr>
                <pic:blipFill>
                  <a:blip r:embed="rId1"/>
                  <a:stretch>
                    <a:fillRect/>
                  </a:stretch>
                </pic:blipFill>
                <pic:spPr bwMode="auto">
                  <a:xfrm>
                    <a:off x="0" y="0"/>
                    <a:ext cx="521335" cy="375920"/>
                  </a:xfrm>
                  <a:prstGeom prst="rect">
                    <a:avLst/>
                  </a:prstGeom>
                </pic:spPr>
              </pic:pic>
            </a:graphicData>
          </a:graphic>
        </wp:inline>
      </w:drawing>
    </w:r>
    <w:r>
      <w:rPr>
        <w:rFonts w:eastAsia="Arial" w:cs="Arial" w:ascii="Arial" w:hAnsi="Arial"/>
        <w:b/>
        <w:color w:val="00659B"/>
        <w:sz w:val="20"/>
      </w:rPr>
      <w:tab/>
      <w:tab/>
    </w:r>
  </w:p>
  <w:p>
    <w:pPr>
      <w:pStyle w:val="Normal1"/>
      <w:spacing w:lineRule="auto" w:line="240" w:before="0" w:after="0"/>
      <w:jc w:val="right"/>
      <w:rPr/>
    </w:pPr>
    <w:r>
      <w:rPr>
        <w:rFonts w:eastAsia="Nunito" w:cs="Nunito" w:ascii="Nunito" w:hAnsi="Nunito"/>
        <w:b/>
        <w:color w:val="00659B"/>
        <w:sz w:val="28"/>
      </w:rPr>
      <w:t>National Bank of Malawi</w:t>
    </w:r>
  </w:p>
  <w:p>
    <w:pPr>
      <w:pStyle w:val="Normal1"/>
      <w:spacing w:lineRule="auto" w:line="240" w:before="0" w:after="0"/>
      <w:jc w:val="right"/>
      <w:rPr/>
    </w:pPr>
    <w:r>
      <w:rPr>
        <w:rFonts w:eastAsia="Arial" w:cs="Arial" w:ascii="Arial" w:hAnsi="Arial"/>
        <w:b/>
        <w:color w:val="00659B"/>
        <w:sz w:val="20"/>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0"/>
      </w:pPr>
    </w:lvl>
    <w:lvl w:ilvl="1">
      <w:start w:val="1"/>
      <w:numFmt w:val="lowerLetter"/>
      <w:lvlText w:val="%2."/>
      <w:lvlJc w:val="left"/>
      <w:pPr>
        <w:ind w:left="1080" w:hanging="-720"/>
      </w:pPr>
    </w:lvl>
    <w:lvl w:ilvl="2">
      <w:start w:val="1"/>
      <w:numFmt w:val="lowerRoman"/>
      <w:lvlText w:val="%3."/>
      <w:lvlJc w:val="right"/>
      <w:pPr>
        <w:ind w:left="1800" w:hanging="-1620"/>
      </w:pPr>
    </w:lvl>
    <w:lvl w:ilvl="3">
      <w:start w:val="1"/>
      <w:numFmt w:val="decimal"/>
      <w:lvlText w:val="%4."/>
      <w:lvlJc w:val="left"/>
      <w:pPr>
        <w:ind w:left="2520" w:hanging="-2160"/>
      </w:pPr>
    </w:lvl>
    <w:lvl w:ilvl="4">
      <w:start w:val="1"/>
      <w:numFmt w:val="lowerLetter"/>
      <w:lvlText w:val="%5."/>
      <w:lvlJc w:val="left"/>
      <w:pPr>
        <w:ind w:left="3240" w:hanging="-2880"/>
      </w:pPr>
    </w:lvl>
    <w:lvl w:ilvl="5">
      <w:start w:val="1"/>
      <w:numFmt w:val="lowerRoman"/>
      <w:lvlText w:val="%6."/>
      <w:lvlJc w:val="right"/>
      <w:pPr>
        <w:ind w:left="3960" w:hanging="-3780"/>
      </w:pPr>
    </w:lvl>
    <w:lvl w:ilvl="6">
      <w:start w:val="1"/>
      <w:numFmt w:val="decimal"/>
      <w:lvlText w:val="%7."/>
      <w:lvlJc w:val="left"/>
      <w:pPr>
        <w:ind w:left="4680" w:hanging="-4320"/>
      </w:pPr>
    </w:lvl>
    <w:lvl w:ilvl="7">
      <w:start w:val="1"/>
      <w:numFmt w:val="lowerLetter"/>
      <w:lvlText w:val="%8."/>
      <w:lvlJc w:val="left"/>
      <w:pPr>
        <w:ind w:left="5400" w:hanging="-5040"/>
      </w:pPr>
    </w:lvl>
    <w:lvl w:ilvl="8">
      <w:start w:val="1"/>
      <w:numFmt w:val="lowerRoman"/>
      <w:lvlText w:val="%9."/>
      <w:lvlJc w:val="right"/>
      <w:pPr>
        <w:ind w:left="6120" w:hanging="-59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1"/>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2154"/>
    <w:pPr>
      <w:widowControl/>
      <w:bidi w:val="0"/>
      <w:spacing w:lineRule="auto" w:line="276" w:before="0" w:after="200"/>
      <w:jc w:val="left"/>
    </w:pPr>
    <w:rPr>
      <w:rFonts w:ascii="Calibri" w:hAnsi="Calibri" w:eastAsia="Calibri" w:cs="Calibri"/>
      <w:color w:val="000000"/>
      <w:kern w:val="0"/>
      <w:sz w:val="22"/>
      <w:szCs w:val="20"/>
      <w:lang w:val="en-GB" w:eastAsia="en-GB" w:bidi="ar-SA"/>
    </w:rPr>
  </w:style>
  <w:style w:type="paragraph" w:styleId="Heading1">
    <w:name w:val="Heading 1"/>
    <w:qFormat/>
    <w:rsid w:val="00284ed7"/>
    <w:pPr>
      <w:keepNext w:val="true"/>
      <w:keepLines/>
      <w:widowControl w:val="false"/>
      <w:spacing w:before="480" w:after="120"/>
      <w:contextualSpacing/>
      <w:outlineLvl w:val="0"/>
    </w:pPr>
    <w:rPr>
      <w:rFonts w:ascii="Calibri" w:hAnsi="Calibri" w:eastAsia="Calibri" w:cs="Calibri"/>
      <w:b/>
      <w:color w:val="000000"/>
      <w:kern w:val="0"/>
      <w:sz w:val="48"/>
      <w:szCs w:val="20"/>
      <w:lang w:val="en-GB" w:eastAsia="en-GB" w:bidi="ar-SA"/>
    </w:rPr>
  </w:style>
  <w:style w:type="paragraph" w:styleId="Heading2">
    <w:name w:val="Heading 2"/>
    <w:qFormat/>
    <w:rsid w:val="00284ed7"/>
    <w:pPr>
      <w:keepNext w:val="true"/>
      <w:keepLines/>
      <w:widowControl w:val="false"/>
      <w:spacing w:before="360" w:after="80"/>
      <w:contextualSpacing/>
      <w:outlineLvl w:val="1"/>
    </w:pPr>
    <w:rPr>
      <w:rFonts w:ascii="Calibri" w:hAnsi="Calibri" w:eastAsia="Calibri" w:cs="Calibri"/>
      <w:b/>
      <w:color w:val="000000"/>
      <w:kern w:val="0"/>
      <w:sz w:val="36"/>
      <w:szCs w:val="20"/>
      <w:lang w:val="en-GB" w:eastAsia="en-GB" w:bidi="ar-SA"/>
    </w:rPr>
  </w:style>
  <w:style w:type="paragraph" w:styleId="Heading3">
    <w:name w:val="Heading 3"/>
    <w:qFormat/>
    <w:rsid w:val="00284ed7"/>
    <w:pPr>
      <w:keepNext w:val="true"/>
      <w:keepLines/>
      <w:widowControl w:val="false"/>
      <w:spacing w:before="280" w:after="80"/>
      <w:contextualSpacing/>
      <w:outlineLvl w:val="2"/>
    </w:pPr>
    <w:rPr>
      <w:rFonts w:ascii="Calibri" w:hAnsi="Calibri" w:eastAsia="Calibri" w:cs="Calibri"/>
      <w:b/>
      <w:color w:val="000000"/>
      <w:kern w:val="0"/>
      <w:sz w:val="28"/>
      <w:szCs w:val="20"/>
      <w:lang w:val="en-GB" w:eastAsia="en-GB" w:bidi="ar-SA"/>
    </w:rPr>
  </w:style>
  <w:style w:type="paragraph" w:styleId="Heading4">
    <w:name w:val="Heading 4"/>
    <w:qFormat/>
    <w:rsid w:val="00284ed7"/>
    <w:pPr>
      <w:keepNext w:val="true"/>
      <w:keepLines/>
      <w:widowControl w:val="false"/>
      <w:spacing w:before="240" w:after="40"/>
      <w:contextualSpacing/>
      <w:outlineLvl w:val="3"/>
    </w:pPr>
    <w:rPr>
      <w:rFonts w:ascii="Calibri" w:hAnsi="Calibri" w:eastAsia="Calibri" w:cs="Calibri"/>
      <w:b/>
      <w:color w:val="000000"/>
      <w:kern w:val="0"/>
      <w:sz w:val="24"/>
      <w:szCs w:val="20"/>
      <w:lang w:val="en-GB" w:eastAsia="en-GB" w:bidi="ar-SA"/>
    </w:rPr>
  </w:style>
  <w:style w:type="paragraph" w:styleId="Heading5">
    <w:name w:val="Heading 5"/>
    <w:qFormat/>
    <w:rsid w:val="00284ed7"/>
    <w:pPr>
      <w:keepNext w:val="true"/>
      <w:keepLines/>
      <w:widowControl w:val="false"/>
      <w:spacing w:before="220" w:after="40"/>
      <w:contextualSpacing/>
      <w:outlineLvl w:val="4"/>
    </w:pPr>
    <w:rPr>
      <w:rFonts w:ascii="Calibri" w:hAnsi="Calibri" w:eastAsia="Calibri" w:cs="Calibri"/>
      <w:b/>
      <w:color w:val="000000"/>
      <w:kern w:val="0"/>
      <w:sz w:val="22"/>
      <w:szCs w:val="20"/>
      <w:lang w:val="en-GB" w:eastAsia="en-GB" w:bidi="ar-SA"/>
    </w:rPr>
  </w:style>
  <w:style w:type="paragraph" w:styleId="Heading6">
    <w:name w:val="Heading 6"/>
    <w:qFormat/>
    <w:rsid w:val="00284ed7"/>
    <w:pPr>
      <w:keepNext w:val="true"/>
      <w:keepLines/>
      <w:widowControl w:val="false"/>
      <w:spacing w:before="200" w:after="40"/>
      <w:contextualSpacing/>
      <w:outlineLvl w:val="5"/>
    </w:pPr>
    <w:rPr>
      <w:rFonts w:ascii="Calibri" w:hAnsi="Calibri" w:eastAsia="Calibri" w:cs="Calibri"/>
      <w:b/>
      <w:color w:val="000000"/>
      <w:kern w:val="0"/>
      <w:sz w:val="20"/>
      <w:szCs w:val="20"/>
      <w:lang w:val="en-GB" w:eastAsia="en-GB"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a648d"/>
    <w:rPr>
      <w:rFonts w:ascii="Tahoma" w:hAnsi="Tahoma" w:cs="Tahoma"/>
      <w:sz w:val="16"/>
      <w:szCs w:val="16"/>
    </w:rPr>
  </w:style>
  <w:style w:type="character" w:styleId="Annotationreference">
    <w:name w:val="annotation reference"/>
    <w:basedOn w:val="DefaultParagraphFont"/>
    <w:uiPriority w:val="99"/>
    <w:semiHidden/>
    <w:unhideWhenUsed/>
    <w:qFormat/>
    <w:rsid w:val="002a648d"/>
    <w:rPr>
      <w:sz w:val="16"/>
      <w:szCs w:val="16"/>
    </w:rPr>
  </w:style>
  <w:style w:type="character" w:styleId="CommentTextChar" w:customStyle="1">
    <w:name w:val="Comment Text Char"/>
    <w:basedOn w:val="DefaultParagraphFont"/>
    <w:link w:val="CommentText"/>
    <w:uiPriority w:val="99"/>
    <w:semiHidden/>
    <w:qFormat/>
    <w:rsid w:val="002a648d"/>
    <w:rPr>
      <w:sz w:val="20"/>
    </w:rPr>
  </w:style>
  <w:style w:type="character" w:styleId="CommentSubjectChar" w:customStyle="1">
    <w:name w:val="Comment Subject Char"/>
    <w:basedOn w:val="CommentTextChar"/>
    <w:link w:val="CommentSubject"/>
    <w:uiPriority w:val="99"/>
    <w:semiHidden/>
    <w:qFormat/>
    <w:rsid w:val="002a648d"/>
    <w:rPr>
      <w:b/>
      <w:bCs/>
      <w:sz w:val="20"/>
    </w:rPr>
  </w:style>
  <w:style w:type="character" w:styleId="HeaderChar" w:customStyle="1">
    <w:name w:val="Header Char"/>
    <w:basedOn w:val="DefaultParagraphFont"/>
    <w:link w:val="Header"/>
    <w:uiPriority w:val="99"/>
    <w:qFormat/>
    <w:rsid w:val="004755b2"/>
    <w:rPr/>
  </w:style>
  <w:style w:type="character" w:styleId="FooterChar" w:customStyle="1">
    <w:name w:val="Footer Char"/>
    <w:basedOn w:val="DefaultParagraphFont"/>
    <w:link w:val="Footer"/>
    <w:uiPriority w:val="99"/>
    <w:qFormat/>
    <w:rsid w:val="004755b2"/>
    <w:rPr/>
  </w:style>
  <w:style w:type="character" w:styleId="ListLabel1">
    <w:name w:val="ListLabel 1"/>
    <w:qFormat/>
    <w:rPr>
      <w:rFonts w:ascii="Galdeano" w:hAnsi="Galdeano" w:eastAsia="Galdeano" w:cs="Galdeano"/>
      <w:color w:val="0000FF"/>
      <w:sz w:val="16"/>
      <w:szCs w:val="16"/>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customStyle="1">
    <w:name w:val="Normal1"/>
    <w:qFormat/>
    <w:rsid w:val="00284ed7"/>
    <w:pPr>
      <w:widowControl/>
      <w:bidi w:val="0"/>
      <w:jc w:val="left"/>
    </w:pPr>
    <w:rPr>
      <w:rFonts w:ascii="Calibri" w:hAnsi="Calibri" w:eastAsia="Calibri" w:cs="Calibri"/>
      <w:color w:val="000000"/>
      <w:kern w:val="0"/>
      <w:sz w:val="22"/>
      <w:szCs w:val="20"/>
      <w:lang w:val="en-GB" w:eastAsia="en-GB" w:bidi="ar-SA"/>
    </w:rPr>
  </w:style>
  <w:style w:type="paragraph" w:styleId="Title">
    <w:name w:val="Title"/>
    <w:basedOn w:val="Normal1"/>
    <w:next w:val="Normal1"/>
    <w:qFormat/>
    <w:rsid w:val="00284ed7"/>
    <w:pPr>
      <w:keepNext w:val="true"/>
      <w:keepLines/>
      <w:spacing w:before="480" w:after="120"/>
      <w:contextualSpacing/>
    </w:pPr>
    <w:rPr>
      <w:b/>
      <w:sz w:val="72"/>
    </w:rPr>
  </w:style>
  <w:style w:type="paragraph" w:styleId="Subtitle">
    <w:name w:val="Subtitle"/>
    <w:basedOn w:val="Normal1"/>
    <w:next w:val="Normal1"/>
    <w:qFormat/>
    <w:rsid w:val="00284ed7"/>
    <w:pPr>
      <w:keepNext w:val="true"/>
      <w:keepLines/>
      <w:spacing w:before="360" w:after="80"/>
      <w:contextualSpacing/>
    </w:pPr>
    <w:rPr>
      <w:rFonts w:ascii="Georgia" w:hAnsi="Georgia" w:eastAsia="Georgia" w:cs="Georgia"/>
      <w:i/>
      <w:color w:val="666666"/>
      <w:sz w:val="48"/>
    </w:rPr>
  </w:style>
  <w:style w:type="paragraph" w:styleId="BalloonText">
    <w:name w:val="Balloon Text"/>
    <w:basedOn w:val="Normal"/>
    <w:link w:val="BalloonTextChar"/>
    <w:uiPriority w:val="99"/>
    <w:semiHidden/>
    <w:unhideWhenUsed/>
    <w:qFormat/>
    <w:rsid w:val="002a648d"/>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2a648d"/>
    <w:pPr>
      <w:spacing w:lineRule="auto" w:line="240"/>
    </w:pPr>
    <w:rPr>
      <w:sz w:val="20"/>
    </w:rPr>
  </w:style>
  <w:style w:type="paragraph" w:styleId="Annotationsubject">
    <w:name w:val="annotation subject"/>
    <w:basedOn w:val="Annotationtext"/>
    <w:link w:val="CommentSubjectChar"/>
    <w:uiPriority w:val="99"/>
    <w:semiHidden/>
    <w:unhideWhenUsed/>
    <w:qFormat/>
    <w:rsid w:val="002a648d"/>
    <w:pPr/>
    <w:rPr>
      <w:b/>
      <w:bCs/>
    </w:rPr>
  </w:style>
  <w:style w:type="paragraph" w:styleId="Header">
    <w:name w:val="Header"/>
    <w:basedOn w:val="Normal"/>
    <w:link w:val="HeaderChar"/>
    <w:uiPriority w:val="99"/>
    <w:unhideWhenUsed/>
    <w:rsid w:val="004755b2"/>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755b2"/>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callcentre@natbankmw.com" TargetMode="External"/><Relationship Id="rId4" Type="http://schemas.openxmlformats.org/officeDocument/2006/relationships/hyperlink" Target="mailto:callcentre@natbankmw.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LibreOffice/6.0.4.2$Windows_X86_64 LibreOffice_project/9b0d9b32d5dcda91d2f1a96dc04c645c450872bf</Application>
  <Pages>3</Pages>
  <Words>1535</Words>
  <Characters>8284</Characters>
  <CharactersWithSpaces>9764</CharactersWithSpaces>
  <Paragraphs>52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2016-04-19T07:03:00Z</dcterms:created>
  <dc:creator>ProgramManagerUrban</dc:creator>
  <dc:description/>
  <dc:language>en-US</dc:language>
  <cp:lastModifiedBy>tiyezge_luhanga</cp:lastModifiedBy>
  <cp:lastPrinted>2016-04-19T07:02:00Z</cp:lastPrinted>
  <dcterms:modified xsi:type="dcterms:W3CDTF">2016-04-19T07:03:00Z</dcterms:modified>
  <cp:revision>2</cp:revision>
  <dc:subject/>
  <dc:title>Supplementary Mandate and Indemnity for email statements.docx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